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公平概率：78.3%  |  凯莉比例：0%  |  变异系数CV：2.16%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概率一致性：预测概率78.3% vs 市场隐含概率83.3%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