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公平概率：52.3%  |  凯莉比例：0%  |  变异系数CV：2.79%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3.3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概率一致性：预测概率52.3% vs 市场隐含概率55.9%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