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Curaçao vs Ivory Coast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06/26 04:00  |  生成于 2026-06-19 15:48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推荐方向：Ivory Coast胜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预测比分：Curaçao 0-2 Ivory Coast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公平概率：84.0%  |  凯莉比例：0%  |  变异系数CV：2.44%  |  价值值：-1.7%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参考赔率</w:t>
            </w:r>
          </w:p>
        </w:tc>
      </w:tr>
      <w:tr>
        <w:tc>
          <w:tcPr>
            <w:tcW w:type="dxa" w:w="3513"/>
          </w:tcPr>
          <w:p>
            <w:r>
              <w:t>Curaçao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  <w:tc>
          <w:tcPr>
            <w:tcW w:type="dxa" w:w="3513"/>
          </w:tcPr>
          <w:p>
            <w:r>
              <w:t>29.0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Ivory Coast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  <w:tc>
          <w:tcPr>
            <w:tcW w:type="dxa" w:w="3513"/>
          </w:tcPr>
          <w:p>
            <w:r>
              <w:t>1.17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推荐：Ivory Coast胜 @ 1.17 @ 1.17  |  每100元回报：¥117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Ivory Coast 0-2 @ 2.92  |  每100元回报：¥292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结论一致性：预测Ivory Coast胜，赔率1.13，凯莉0%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概率一致性：预测概率84.0% vs 市场隐含概率88.5% — 偏差4.5%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市场共识：高（CV=2.44%）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15:48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