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Ecuador vs Germany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06/26 04:00  |  生成于 2026-06-19 15:48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推荐方向：Germany胜   |   信心指数：★★★☆☆ (68%)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预测比分：Ecuador 1-2 Germany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公平概率：55.8%  |  凯莉比例：0%  |  变异系数CV：3.33%  |  价值值：-0.7%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Ecuador</w:t>
            </w:r>
          </w:p>
        </w:tc>
        <w:tc>
          <w:tcPr>
            <w:tcW w:type="dxa" w:w="3513"/>
          </w:tcPr>
          <w:p>
            <w:r>
              <w:t>5.4</w:t>
            </w:r>
          </w:p>
        </w:tc>
        <w:tc>
          <w:tcPr>
            <w:tcW w:type="dxa" w:w="3513"/>
          </w:tcPr>
          <w:p>
            <w:r>
              <w:t>5.4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Germany</w:t>
            </w:r>
          </w:p>
        </w:tc>
        <w:tc>
          <w:tcPr>
            <w:tcW w:type="dxa" w:w="3513"/>
          </w:tcPr>
          <w:p>
            <w:r>
              <w:t>1.78</w:t>
            </w:r>
          </w:p>
        </w:tc>
        <w:tc>
          <w:tcPr>
            <w:tcW w:type="dxa" w:w="3513"/>
          </w:tcPr>
          <w:p>
            <w:r>
              <w:t>1.78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推荐：Germany胜 @ 1.78  |  每100元回报：¥178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推荐：Germany胜 @ 1.78 @ 1.78  |  每100元回报：¥178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Germany 1-2 @ 4.45  |  每100元回报：¥445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结论一致性：预测Germany胜，赔率1.69，凯莉0%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概率一致性：预测概率55.8% vs 市场隐含概率59.2% — 偏差3.4%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市场共识：高（CV=3.33%）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15:48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