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England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04:00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预测比分：England 2-0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公平概率：78.4%  |  凯莉比例：0%  |  变异系数CV：1.43%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18.5</w:t>
            </w:r>
          </w:p>
        </w:tc>
        <w:tc>
          <w:tcPr>
            <w:tcW w:type="dxa" w:w="3513"/>
          </w:tcPr>
          <w:p>
            <w:r>
              <w:t>18.5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1.25  |  每100元回报：¥125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1.25 @ 1.25  |  每100元回报：¥125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2-0 @ 3.12  |  每100元回报：¥312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概率一致性：预测概率78.4% vs 市场隐含概率82.0%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