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Japan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预测比分：Japan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公平概率：44.4%  |  凯莉比例：0%  |  变异系数CV：3.31%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2.24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2-1 @ 5.6  |  每100元回报：¥560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结论一致性：预测Japan胜，赔率2.12，凯莉0%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概率一致性：预测概率44.4% vs 市场隐含概率47.2%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