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公平概率：78.9%  |  凯莉比例：0%  |  变异系数CV：2.39%  |  价值值：-2.1%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15.25</w:t>
            </w:r>
          </w:p>
        </w:tc>
        <w:tc>
          <w:tcPr>
            <w:tcW w:type="dxa" w:w="3513"/>
          </w:tcPr>
          <w:p>
            <w:r>
              <w:t>15.25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结论一致性：预测Argentina胜，赔率1.19，凯莉0%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概率一致性：预测概率78.9% vs 市场隐含概率84.0% — 偏差5.1%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