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公平概率：75.5%  |  凯莉比例：0%  |  变异系数CV：3.15%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1.32  |  每100元回报：¥132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1.32 @ 1.32  |  每100元回报：¥132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3.3  |  每100元回报：¥330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概率一致性：预测概率75.5% vs 市场隐含概率80.0%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