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公平概率：55.5%  |  凯莉比例：0%  |  变异系数CV：1.86%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6.0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1.78  |  每100元回报：¥178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1.78 @ 1.78  |  每100元回报：¥178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4.45  |  每100元回报：¥445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概率一致性：预测概率55.5% vs 市场隐含概率57.8% — 偏差2.3%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