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Netherlands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0-2 Netherlands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公平概率：72.1%  |  凯莉比例：0%  |  变异系数CV：2.24%  |  价值值：-2.7%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0-2 @ 3.38  |  每100元回报：¥338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结论一致性：预测Netherlands胜，赔率1.31，凯莉0%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概率一致性：预测概率72.1% vs 市场隐含概率76.3% — 偏差4.2%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