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公平概率：76.8%  |  凯莉比例：0%  |  变异系数CV：2.89%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0.98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2.45  |  每100元回报：¥245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概率一致性：预测概率76.8% vs 市场隐含概率82.0%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