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公平概率：55.0%  |  凯莉比例：0%  |  变异系数CV：2.13%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4.35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概率一致性：预测概率55.0% vs 市场隐含概率57.5%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