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Argentina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01:00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预测比分：Argentina 2-1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公平概率：59.6%  |  凯莉比例：0%  |  变异系数CV：1.49%  |  价值值：-1.7%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2-1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概率一致性：预测概率59.6% vs 市场隐含概率62.1%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