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公平概率：88.0%  |  凯莉比例：0%  |  变异系数CV：1.42%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0.84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33.0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概率一致性：预测概率88.0% vs 市场隐含概率91.7%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