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公平概率：76.8%  |  凯莉比例：0%  |  变异系数CV：2.89%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0.98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0.98 @ 0.98  |  每100元回报：¥98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2.45  |  每100元回报：¥245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概率一致性：预测概率76.8% vs 市场隐含概率82.0%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