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公平概率：59.7%  |  凯莉比例：0%  |  变异系数CV：1.96%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4.23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概率一致性：预测概率59.7% vs 市场隐含概率62.5%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