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Brazil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08:30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预测比分：Brazil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公平概率：86.8%  |  凯莉比例：0%  |  变异系数CV：1.87%  |  价值值：-0.1%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29.0</w:t>
            </w:r>
          </w:p>
        </w:tc>
        <w:tc>
          <w:tcPr>
            <w:tcW w:type="dxa" w:w="3513"/>
          </w:tcPr>
          <w:p>
            <w:r>
              <w:t>29.0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2-0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概率一致性：预测概率86.8% vs 市场隐含概率90.1%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