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Canada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06:00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推荐方向：Canada胜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预测比分：Canada 2-0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公平概率：73.8%  |  凯莉比例：0%  |  变异系数CV：1.13%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1.33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Canada 2-0 @ 3.33  |  每100元回报：¥333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结论一致性：预测Canada胜，赔率1.3，凯莉0%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概率一致性：预测概率73.8% vs 市场隐含概率76.9%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