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公平概率：53.2%  |  凯莉比例：0%  |  变异系数CV：3.77%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5.0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1.88  |  每100元回报：¥188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1.88 @ 1.88  |  每100元回报：¥188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4.7  |  每100元回报：¥470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概率一致性：预测概率53.2% vs 市场隐含概率56.5%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市场共识：中等（CV=3.77%）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