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Ecuador vs Germany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04:00  |  生成于 2026-06-19 04:07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推荐方向：Germany胜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预测比分：Ecuador 1-2 Germany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公平概率：55.7%  |  凯莉比例：0%  |  变异系数CV：3.37%  |  价值值：-0.8%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Ecuador</w:t>
            </w:r>
          </w:p>
        </w:tc>
        <w:tc>
          <w:tcPr>
            <w:tcW w:type="dxa" w:w="3513"/>
          </w:tcPr>
          <w:p>
            <w:r>
              <w:t>5.25</w:t>
            </w:r>
          </w:p>
        </w:tc>
        <w:tc>
          <w:tcPr>
            <w:tcW w:type="dxa" w:w="3513"/>
          </w:tcPr>
          <w:p>
            <w:r>
              <w:t>5.25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Germany</w:t>
            </w:r>
          </w:p>
        </w:tc>
        <w:tc>
          <w:tcPr>
            <w:tcW w:type="dxa" w:w="3513"/>
          </w:tcPr>
          <w:p>
            <w:r>
              <w:t>1.78</w:t>
            </w:r>
          </w:p>
        </w:tc>
        <w:tc>
          <w:tcPr>
            <w:tcW w:type="dxa" w:w="3513"/>
          </w:tcPr>
          <w:p>
            <w:r>
              <w:t>1.78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推荐：Germany胜 @ 1.78  |  每100元回报：¥178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推荐：Germany胜 @ 1.78 @ 1.78  |  每100元回报：¥178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Germany 1-2 @ 4.45  |  每100元回报：¥445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结论一致性：预测Germany胜，赔率1.69，凯莉0%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概率一致性：预测概率55.7% vs 市场隐含概率59.2% — 偏差3.5%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市场共识：高（CV=3.37%）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04:07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