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公平概率：45.1%  |  凯莉比例：0%  |  变异系数CV：3.6%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4.1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2.15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5.38  |  每100元回报：¥538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概率一致性：预测概率45.1% vs 市场隐含概率48.3%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