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公平概率：62.5%  |  凯莉比例：0%  |  变异系数CV：1.87%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7.5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概率一致性：预测概率62.5% vs 市场隐含概率65.4%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