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公平概率：59.8%  |  凯莉比例：0%  |  变异系数CV：1.96%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概率一致性：预测概率59.8% vs 市场隐含概率62.5%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