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Portugal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1-2 Portugal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公平概率：44.6%  |  凯莉比例：0%  |  变异系数CV：2.95%  |  价值值：-2.0%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1-2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概率一致性：预测概率44.6% vs 市场隐含概率47.6% — 偏差3.0%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