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Spain vs Saudi Arabia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00:00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预测比分：Spain 2-0 Saudi Arabia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公平概率：86.8%  |  凯莉比例：0%  |  变异系数CV：1.33%  |  价值值：-1.9%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1.13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Saudi Arabia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概率一致性：预测概率86.8% vs 市场隐含概率90.9% — 偏差4.1%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市场共识：极高（CV=1.33%）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