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公平概率：62.7%  |  凯莉比例：0%  |  变异系数CV：2.72%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概率一致性：预测概率62.7% vs 市场隐含概率67.1% — 偏差4.4%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