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公平概率：39.7%  |  凯莉比例：0%  |  变异系数CV：3.42%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概率一致性：预测概率39.7% vs 市场隐含概率42.4%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