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Brazil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08:30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预测比分：Brazil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公平概率：86.7%  |  凯莉比例：0%  |  变异系数CV：1.42%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1.14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26.0</w:t>
            </w:r>
          </w:p>
        </w:tc>
        <w:tc>
          <w:tcPr>
            <w:tcW w:type="dxa" w:w="3513"/>
          </w:tcPr>
          <w:p>
            <w:r>
              <w:t>19.5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概率一致性：预测概率86.7% vs 市场隐含概率90.1%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