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Portugal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1-2 Portugal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公平概率：44.5%  |  凯莉比例：0%  |  变异系数CV：2.95%  |  价值值：-2.1%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1-2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概率一致性：预测概率44.5% vs 市场隐含概率47.6%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