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England vs Ghana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04:00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推荐方向：England胜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预测比分：England 2-0 Ghana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公平概率：78.1%  |  凯莉比例：0%  |  变异系数CV：1.57%  |  价值值：-2.4%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England</w:t>
            </w:r>
          </w:p>
        </w:tc>
        <w:tc>
          <w:tcPr>
            <w:tcW w:type="dxa" w:w="3513"/>
          </w:tcPr>
          <w:p>
            <w:r>
              <w:t>1.25</w:t>
            </w:r>
          </w:p>
        </w:tc>
        <w:tc>
          <w:tcPr>
            <w:tcW w:type="dxa" w:w="3513"/>
          </w:tcPr>
          <w:p>
            <w:r>
              <w:t>0.94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Ghana</w:t>
            </w:r>
          </w:p>
        </w:tc>
        <w:tc>
          <w:tcPr>
            <w:tcW w:type="dxa" w:w="3513"/>
          </w:tcPr>
          <w:p>
            <w:r>
              <w:t>16.5</w:t>
            </w:r>
          </w:p>
        </w:tc>
        <w:tc>
          <w:tcPr>
            <w:tcW w:type="dxa" w:w="3513"/>
          </w:tcPr>
          <w:p>
            <w:r>
              <w:t>12.38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0.94  |  每100元回报：¥94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推荐：England胜 @ 0.94 @ 0.94  |  每100元回报：¥94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England 2-0 @ 2.35  |  每100元回报：¥235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结论一致性：预测England胜，赔率1.23，凯莉0%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概率一致性：预测概率78.1% vs 市场隐含概率81.3% — 偏差3.2%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市场共识：极高（CV=1.57%）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