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公平概率：76.1%  |  凯莉比例：0%  |  变异系数CV：2.89%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概率一致性：预测概率76.1% vs 市场隐含概率82.0% — 偏差5.9%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