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公平概率：70.9%  |  凯莉比例：0%  |  变异系数CV：3.41%  |  价值值：-1.5%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1.04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2.6  |  每100元回报：¥260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概率一致性：预测概率70.9% vs 市场隐含概率75.8% — 偏差4.9%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