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Cape Verde vs Saudi Arabia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08:00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推荐方向：Saudi Arabia胜   |   信心指数：★★☆☆☆ (50%)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预测比分：Cape Verde 1-1 Saudi Arabia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公平概率：39.4%  |  凯莉比例：0%  |  变异系数CV：4.52%  |  价值值：+0.4%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Cape Verde</w:t>
            </w:r>
          </w:p>
        </w:tc>
        <w:tc>
          <w:tcPr>
            <w:tcW w:type="dxa" w:w="3513"/>
          </w:tcPr>
          <w:p>
            <w:r>
              <w:t>2.85</w:t>
            </w:r>
          </w:p>
        </w:tc>
        <w:tc>
          <w:tcPr>
            <w:tcW w:type="dxa" w:w="3513"/>
          </w:tcPr>
          <w:p>
            <w:r>
              <w:t>2.14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Saudi Arabia</w:t>
            </w:r>
          </w:p>
        </w:tc>
        <w:tc>
          <w:tcPr>
            <w:tcW w:type="dxa" w:w="3513"/>
          </w:tcPr>
          <w:p>
            <w:r>
              <w:t>2.55</w:t>
            </w:r>
          </w:p>
        </w:tc>
        <w:tc>
          <w:tcPr>
            <w:tcW w:type="dxa" w:w="3513"/>
          </w:tcPr>
          <w:p>
            <w:r>
              <w:t>1.91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推荐：Saudi Arabia胜 @ 1.91  |  每100元回报：¥191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推荐：Saudi Arabia胜 @ 1.91 @ 1.91  |  每100元回报：¥191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Saudi Arabia 1-1 @ 4.77  |  每100元回报：¥477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结论一致性：预测Saudi Arabia胜，赔率2.38，凯莉0%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概率一致性：预测概率39.4% vs 市场隐含概率42.0% — 偏差2.6%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市场共识：中等（CV=4.52%）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