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France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05:00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预测比分：France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公平概率：88.0%  |  凯莉比例：0%  |  变异系数CV：1.42%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  <w:tc>
          <w:tcPr>
            <w:tcW w:type="dxa" w:w="3513"/>
          </w:tcPr>
          <w:p>
            <w:r>
              <w:t>0.84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44.0</w:t>
            </w:r>
          </w:p>
        </w:tc>
        <w:tc>
          <w:tcPr>
            <w:tcW w:type="dxa" w:w="3513"/>
          </w:tcPr>
          <w:p>
            <w:r>
              <w:t>33.0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2-0 @ 2.1  |  每100元回报：¥210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概率一致性：预测概率88.0% vs 市场隐含概率91.7%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