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公平概率：61.8%  |  凯莉比例：0%  |  变异系数CV：2.05%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概率一致性：预测概率61.8% vs 市场隐含概率64.9%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