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公平概率：61.5%  |  凯莉比例：0%  |  变异系数CV：2.96%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概率一致性：预测概率61.5% vs 市场隐含概率65.8%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