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Algeria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推荐方向：Austria胜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预测比分：Algeria 1-1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公平概率：38.1%  |  凯莉比例：0%  |  变异系数CV：2.91%  |  价值值：-2.8%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推荐：Austria胜或平 @ 1.78  |  每100元回报：¥—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方式：双重机会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2.55 @ 2.55  |  每100元回报：¥255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Austria 1-1 @ 6.38  |  每100元回报：¥638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结论一致性：预测Austria胜，赔率2.45，凯莉0%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概率一致性：预测概率38.1% vs 市场隐含概率40.8%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