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变异系数CV：4.32%  |  价值值：+0.5%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2.88</w:t>
            </w:r>
          </w:p>
        </w:tc>
        <w:tc>
          <w:tcPr>
            <w:tcW w:type="dxa" w:w="3513"/>
          </w:tcPr>
          <w:p>
            <w:r>
              <w:t>2.88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Arabia胜或平 @ 1.78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2.55 @ 2.55  |  每100元回报：¥255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6.38  |  每100元回报：¥638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市场隐含概率42.0%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市场共识：中等（CV=4.32%）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