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公平概率：84.1%  |  凯莉比例：0%  |  变异系数CV：2.26%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1.17  |  每100元回报：¥117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1.17 @ 1.17  |  每100元回报：¥117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2.92  |  每100元回报：¥292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概率一致性：预测概率84.1% vs 市场隐含概率89.3% — 偏差5.2%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