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公平概率：79.8%  |  凯莉比例：0%  |  变异系数CV：1.89%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概率一致性：预测概率79.8% vs 市场隐含概率83.3%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