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公平概率：78.0%  |  凯莉比例：0%  |  变异系数CV：1.57%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概率一致性：预测概率78.0% vs 市场隐含概率81.3%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