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France vs Iraq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06/23 05:00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推荐方向：France胜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预测比分：France 2-0 Iraq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公平概率：88.0%  |  凯莉比例：0%  |  变异系数CV：1.42%  |  价值值：-1.4%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France</w:t>
            </w:r>
          </w:p>
        </w:tc>
        <w:tc>
          <w:tcPr>
            <w:tcW w:type="dxa" w:w="3513"/>
          </w:tcPr>
          <w:p>
            <w:r>
              <w:t>1.12</w:t>
            </w:r>
          </w:p>
        </w:tc>
        <w:tc>
          <w:tcPr>
            <w:tcW w:type="dxa" w:w="3513"/>
          </w:tcPr>
          <w:p>
            <w:r>
              <w:t>0.84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Iraq</w:t>
            </w:r>
          </w:p>
        </w:tc>
        <w:tc>
          <w:tcPr>
            <w:tcW w:type="dxa" w:w="3513"/>
          </w:tcPr>
          <w:p>
            <w:r>
              <w:t>44.0</w:t>
            </w:r>
          </w:p>
        </w:tc>
        <w:tc>
          <w:tcPr>
            <w:tcW w:type="dxa" w:w="3513"/>
          </w:tcPr>
          <w:p>
            <w:r>
              <w:t>33.0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推荐：France胜 @ 0.84  |  每100元回报：¥84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推荐：France胜 @ 0.84 @ 0.84  |  每100元回报：¥84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France 2-0 @ 2.1  |  每100元回报：¥210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结论一致性：预测France胜，赔率1.09，凯莉0%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概率一致性：预测概率88.0% vs 市场隐含概率91.7% — 偏差3.7%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市场共识：极高（CV=1.42%）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