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公平概率：76.8%  |  凯莉比例：0%  |  变异系数CV：2.89%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概率一致性：预测概率76.8% vs 市场隐含概率82.0%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