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Spain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00:00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预测比分：Spain 2-0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公平概率：86.8%  |  凯莉比例：0%  |  变异系数CV：1.33%  |  价值值：-1.9%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1.13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26.25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概率一致性：预测概率86.8% vs 市场隐含概率90.9%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市场共识：极高（CV=1.33%）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