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公平概率：39.6%  |  凯莉比例：0%  |  变异系数CV：3.35%  |  价值值：-2.7%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1.84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4.6  |  每100元回报：¥460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概率一致性：预测概率39.6% vs 市场隐含概率42.4%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