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Canada vs Qatar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06/19 06:00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推荐方向：Canada胜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预测比分：Canada 2-0 Qatar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公平概率：73.6%  |  凯莉比例：0%  |  变异系数CV：1.31%  |  价值值：-0.7%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Qatar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  <w:tc>
          <w:tcPr>
            <w:tcW w:type="dxa" w:w="3513"/>
          </w:tcPr>
          <w:p>
            <w:r>
              <w:t>9.0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推荐：Canada胜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Canada 2-0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结论一致性：预测Canada胜，赔率1.31，凯莉0%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概率一致性：预测概率73.6% vs 市场隐含概率76.3% — 偏差2.7%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