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公平概率：44.7%  |  凯莉比例：0%  |  变异系数CV：2.72%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概率一致性：预测概率44.7% vs 市场隐含概率47.8%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