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公平概率：66.8%  |  凯莉比例：0%  |  变异系数CV：2.89%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6.38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概率一致性：预测概率66.8% vs 市场隐含概率70.9%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