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公平概率：70.9%  |  凯莉比例：0%  |  变异系数CV：3.41%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概率一致性：预测概率70.9% vs 市场隐含概率75.8% — 偏差4.9%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