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 w:eastAsia="Microsoft YaHei"/>
          <w:b/>
          <w:color w:val="7A5A00"/>
          <w:sz w:val="20"/>
        </w:rPr>
        <w:t>STAGE 15 · ENGINEERING HARDENING PLAN</w:t>
      </w:r>
    </w:p>
    <w:p>
      <w:pPr>
        <w:spacing w:before="0" w:after="120"/>
      </w:pPr>
      <w:r>
        <w:rPr>
          <w:rFonts w:ascii="Calibri" w:hAnsi="Calibri" w:eastAsia="Microsoft YaHei"/>
          <w:b/>
          <w:color w:val="17324D"/>
          <w:sz w:val="48"/>
        </w:rPr>
        <w:t>PV-储能混合微电网</w:t>
        <w:br/>
        <w:t>完整修改思路与模型设置</w:t>
      </w:r>
    </w:p>
    <w:p>
      <w:pPr>
        <w:spacing w:after="300"/>
      </w:pPr>
      <w:r>
        <w:rPr>
          <w:rFonts w:ascii="Calibri" w:hAnsi="Calibri" w:eastAsia="Microsoft YaHei"/>
          <w:color w:val="5C6770"/>
          <w:sz w:val="25"/>
        </w:rPr>
        <w:t>在保留 18 mF 直流母线电容的前提下，补齐动态功率边界、跨层抗饱和、并网限流与恒功率负载压力验证</w:t>
      </w:r>
    </w:p>
    <w:p>
      <w:pPr>
        <w:spacing w:before="0" w:after="40"/>
      </w:pPr>
      <w:r>
        <w:rPr>
          <w:rFonts w:ascii="Calibri" w:hAnsi="Calibri" w:eastAsia="Microsoft YaHei"/>
          <w:b/>
          <w:color w:val="17324D"/>
          <w:sz w:val="21"/>
        </w:rPr>
        <w:t xml:space="preserve">基准模型: </w:t>
      </w:r>
      <w:r>
        <w:rPr>
          <w:rFonts w:ascii="Calibri" w:hAnsi="Calibri" w:eastAsia="Microsoft YaHei"/>
          <w:color w:val="000000"/>
          <w:sz w:val="21"/>
        </w:rPr>
        <w:t>manul_model_stage15_complete.slx</w:t>
      </w:r>
    </w:p>
    <w:p>
      <w:pPr>
        <w:spacing w:before="0" w:after="40"/>
      </w:pPr>
      <w:r>
        <w:rPr>
          <w:rFonts w:ascii="Calibri" w:hAnsi="Calibri" w:eastAsia="Microsoft YaHei"/>
          <w:b/>
          <w:color w:val="17324D"/>
          <w:sz w:val="21"/>
        </w:rPr>
        <w:t xml:space="preserve">建议实施副本: </w:t>
      </w:r>
      <w:r>
        <w:rPr>
          <w:rFonts w:ascii="Calibri" w:hAnsi="Calibri" w:eastAsia="Microsoft YaHei"/>
          <w:color w:val="000000"/>
          <w:sz w:val="21"/>
        </w:rPr>
        <w:t>manul_model_stage15_engineering_v1.slx</w:t>
      </w:r>
    </w:p>
    <w:p>
      <w:pPr>
        <w:spacing w:before="0" w:after="40"/>
      </w:pPr>
      <w:r>
        <w:rPr>
          <w:rFonts w:ascii="Calibri" w:hAnsi="Calibri" w:eastAsia="Microsoft YaHei"/>
          <w:b/>
          <w:color w:val="17324D"/>
          <w:sz w:val="21"/>
        </w:rPr>
        <w:t xml:space="preserve">恒功率压力副本: </w:t>
      </w:r>
      <w:r>
        <w:rPr>
          <w:rFonts w:ascii="Calibri" w:hAnsi="Calibri" w:eastAsia="Microsoft YaHei"/>
          <w:color w:val="000000"/>
          <w:sz w:val="21"/>
        </w:rPr>
        <w:t>manul_model_stage15_cpl_validation.slx</w:t>
      </w:r>
    </w:p>
    <w:p>
      <w:pPr>
        <w:spacing w:before="0" w:after="40"/>
      </w:pPr>
      <w:r>
        <w:rPr>
          <w:rFonts w:ascii="Calibri" w:hAnsi="Calibri" w:eastAsia="Microsoft YaHei"/>
          <w:b/>
          <w:color w:val="17324D"/>
          <w:sz w:val="21"/>
        </w:rPr>
        <w:t xml:space="preserve">编制日期: </w:t>
      </w:r>
      <w:r>
        <w:rPr>
          <w:rFonts w:ascii="Calibri" w:hAnsi="Calibri" w:eastAsia="Microsoft YaHei"/>
          <w:color w:val="000000"/>
          <w:sz w:val="21"/>
        </w:rPr>
        <w:t>2026-08-16</w:t>
      </w:r>
    </w:p>
    <w:p>
      <w:pPr>
        <w:spacing w:before="0" w:after="40"/>
      </w:pPr>
      <w:r>
        <w:rPr>
          <w:rFonts w:ascii="Calibri" w:hAnsi="Calibri" w:eastAsia="Microsoft YaHei"/>
          <w:b/>
          <w:color w:val="17324D"/>
          <w:sz w:val="21"/>
        </w:rPr>
        <w:t xml:space="preserve">文档性质: </w:t>
      </w:r>
      <w:r>
        <w:rPr>
          <w:rFonts w:ascii="Calibri" w:hAnsi="Calibri" w:eastAsia="Microsoft YaHei"/>
          <w:color w:val="000000"/>
          <w:sz w:val="21"/>
        </w:rPr>
        <w:t>实施方案，不代表尚未运行的修改已通过验证</w:t>
      </w:r>
    </w:p>
    <w:p>
      <w:pPr>
        <w:spacing w:before="240" w:after="240"/>
        <w:pBdr>
          <w:bottom w:val="single" w:sz="14" w:space="4" w:color="2E74B5"/>
        </w:pBdr>
      </w:pPr>
    </w:p>
    <w:p>
      <w:pPr>
        <w:spacing w:before="100" w:after="160"/>
        <w:ind w:left="173" w:right="173"/>
        <w:shd w:fill="EEF5FB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结论  </w:t>
      </w:r>
      <w:r>
        <w:rPr>
          <w:rFonts w:ascii="Calibri" w:hAnsi="Calibri" w:eastAsia="Microsoft YaHei"/>
        </w:rPr>
        <w:t>18 mF 保留。当前 0.6 s 交流负载阶跃已经稳定，下一步不是重做双环，而是使功率前馈、模式切换、SOC保护和最终动态限流共享同一物理边界，并用恒功率负载和参数容差证明鲁棒性。</w:t>
      </w:r>
    </w:p>
    <w:p>
      <w:pPr>
        <w:spacing w:before="100" w:after="160"/>
        <w:ind w:left="173" w:right="173"/>
        <w:shd w:fill="FFF4F2"/>
        <w:pBdr>
          <w:left w:val="single" w:sz="18" w:space="7" w:color="9B1C1C"/>
        </w:pBdr>
      </w:pPr>
      <w:r>
        <w:rPr>
          <w:rFonts w:ascii="Calibri" w:hAnsi="Calibri" w:eastAsia="Microsoft YaHei"/>
          <w:b/>
          <w:color w:val="9B1C1C"/>
        </w:rPr>
        <w:t xml:space="preserve">重要边界  </w:t>
      </w:r>
      <w:r>
        <w:rPr>
          <w:rFonts w:ascii="Calibri" w:hAnsi="Calibri" w:eastAsia="Microsoft YaHei"/>
        </w:rPr>
        <w:t>本方案不允许用理想电压源钳位母线、不允许隐藏切负载、不允许删除不利时间窗，也不把限流后的参考值伪装成实际功率。所有保护动作、限幅持续时间和越限均必须记录。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1. 设计决策与适用范围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2. 当前模型事实基线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3. 保留 18 mF 的工程理由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4. 总体修改架构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5. 副本与文件组织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6. 电池动态功率/电流边界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7. 外环跨层抗饱和与无扰切换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8. 电流内环与占空比边界对齐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9. PV限发接口保持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10. 并网逆变器功率-电流约束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11. 恒功率负载压力副本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12. 监测与结果可追溯性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13. 分阶段实验矩阵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14. 验收标准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15. 失败后的整定顺序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16. 禁止采用的方法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17. 逐块修改清单</w:t>
      </w:r>
    </w:p>
    <w:p>
      <w:pPr>
        <w:spacing w:after="60"/>
        <w:ind w:left="259"/>
      </w:pPr>
      <w:r>
        <w:rPr>
          <w:rFonts w:ascii="Calibri" w:hAnsi="Calibri" w:eastAsia="Microsoft YaHei"/>
          <w:color w:val="1F4D78"/>
          <w:sz w:val="20"/>
        </w:rPr>
        <w:t>18. 实施检查表</w:t>
      </w:r>
    </w:p>
    <w:p>
      <w:r>
        <w:br w:type="page"/>
      </w:r>
    </w:p>
    <w:p>
      <w:pPr>
        <w:pStyle w:val="Heading1"/>
      </w:pPr>
      <w:r>
        <w:t>1. 设计决策与适用范围</w:t>
      </w: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核心决策  </w:t>
      </w:r>
      <w:r>
        <w:rPr>
          <w:rFonts w:ascii="Calibri" w:hAnsi="Calibri" w:eastAsia="Microsoft YaHei"/>
        </w:rPr>
        <w:t>保留 Cdc = 18e-3 F；保留已经通过 0.6 s 阶跃验证的电池外环 Kp=4、Ki=650 与电流内环 Kp=0.005、Ki=0.05；先修正保护边界和抗饱和接口，再决定是否需要重新整定。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原始模型 manul_model.slx 与当前完成模型 manul_model_stage15_complete.slx 均不覆盖保存。所有结构性实验从新副本开始。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本方案的目标是工程化可信度，不要求逐参数复现论文。论文参数用于对照，模型参数必须给出物理解释和验证证据。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新增控制逻辑优先使用 Sum、Product、MinMax、1-D Lookup Table、Saturation Dynamic、Unit Delay、Relay、RMS 等自带块。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不新增普通 MATLAB Function。现有 MPVC/MPPC MATLAB Function 是有限控制集预测算法内核，可在需要时扩展约束；简单 SOC 保护将被标准模块替代。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恒功率负载、深度电网跌落和参数容差属于压力验证，不应改变当前恒阻抗基准的可复现性。</w:t>
      </w:r>
    </w:p>
    <w:p>
      <w:pPr>
        <w:pStyle w:val="Heading1"/>
      </w:pPr>
      <w:r>
        <w:t>2. 当前模型事实基线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100"/>
        <w:gridCol w:w="3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当前设置/结果</w:t>
            </w:r>
          </w:p>
        </w:tc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处理原则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模型求解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Fixed-step, ode3, FixedStep=Ts_power=2 us；模型存储 StopTime=0.3 s，运行脚本覆盖为回归时长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保持求解器与电气步长不变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直流母线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Vdc_ref=1200 V，Cdc=18 mF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保留 18 mF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电池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300 V，500 kW，1300 Ah，Rinternal=0.02 ohm，SOC0=50%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动态限功率按实测 Vbat 计算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电池电感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Lbat=0.5 mH，RLbat=2 mOhm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保持；已解决电流反向过慢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外环 PI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Kp=4，Ki=650，Ts=100 us，输出 +/-1666.7 A，back-calculation，Kb=143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增益不改；启用跟踪端口补齐外部限幅反馈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前馈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Pnet=Ppv-Pdc-Pac；I_forward=Pnet/300；Sum10=PI-I_forward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分母改为滤波后的实测 Vbat，符号不变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内环 PI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Kp=0.005，Ki=0.05，Ts=100 us，输出 +/-0.25，clamping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上限改为 0.20，与最终 Dbmax 对齐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最终占空比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Db0=0.75，Saturation1=[0.05,0.95]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保留硬件安全限幅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模式选择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Switch5：grid_state!=0 时用 I_ref_EMS，否则用孤岛 Sum10 路径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动态限幅放在 Switch5 之后，覆盖两种模式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SOC保护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顶层 MATLAB Function：SOC&lt;=10 禁放电，SOC&gt;=90 禁充电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用查表降额 + 动态限幅替代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负载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交流/直流主工况为 constant Z / 变量电阻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保留基准；另建 CPL 压力副本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FF8E8"/>
        <w:pBdr>
          <w:left w:val="single" w:sz="18" w:space="7" w:color="7A5A00"/>
        </w:pBdr>
      </w:pPr>
      <w:r>
        <w:rPr>
          <w:rFonts w:ascii="Calibri" w:hAnsi="Calibri" w:eastAsia="Microsoft YaHei"/>
          <w:b/>
          <w:color w:val="7A5A00"/>
        </w:rPr>
        <w:t xml:space="preserve">已经存在的抗饱和  </w:t>
      </w:r>
      <w:r>
        <w:rPr>
          <w:rFonts w:ascii="Calibri" w:hAnsi="Calibri" w:eastAsia="Microsoft YaHei"/>
        </w:rPr>
        <w:t>外环 PI_voltage 已启用 back-calculation，内环 Discrete PID Controller 已启用 clamping。本方案不重复添加同类模块。现有缺口是：前馈和模式选择之后还有二次限幅，而 PI 内部看不到最终被执行的电流参考。</w:t>
      </w:r>
    </w:p>
    <w:p>
      <w:pPr>
        <w:pStyle w:val="Heading1"/>
      </w:pPr>
      <w:r>
        <w:t>3. 保留 18 mF 的工程理由</w:t>
      </w:r>
    </w:p>
    <w:p>
      <w:r>
        <w:rPr>
          <w:rFonts w:ascii="Calibri" w:hAnsi="Calibri" w:eastAsia="Microsoft YaHei"/>
        </w:rPr>
        <w:t>1200 V 时，18 mF 的总储能为 E=0.5*C*V^2=12.96 kJ；6 mF 为 4.32 kJ。若把允许电压从 1200 V 放到 1140 V，18 mF 可释放约 1.264 kJ，只相当于 500 kW 缺口下约 2.53 ms 的能量。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18 mF 确实减小瞬态电压斜率，但不足以单独支撑 40-80 ms 的控制恢复过程，因此当前稳定性仍主要来自电池功率响应与控制结构。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报告中必须明确 18 mF 是工程选型，不宣称严格复现论文的 6 mF。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硬件设计时需另行校核预充电阻、接触器浪涌、纹波电流、体积和故障能量；当前模型 Vdc0=1200 V 等价于已预充电状态。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主验收矩阵不再要求 6 mF。可保留既有 6 mF 灵敏度结果作为边界说明，但不作为必须通过项。</w:t>
      </w:r>
    </w:p>
    <w:p>
      <w:pPr>
        <w:pStyle w:val="Heading1"/>
      </w:pPr>
      <w:r>
        <w:t>4. 总体修改架构</w:t>
      </w:r>
    </w:p>
    <w:p>
      <w:r>
        <w:drawing>
          <wp:inline xmlns:a="http://schemas.openxmlformats.org/drawingml/2006/main" xmlns:pic="http://schemas.openxmlformats.org/drawingml/2006/picture">
            <wp:extent cx="5806440" cy="2488474"/>
            <wp:docPr id="1" name="Picture 1" title="电池控制工程化架构" descr="功率平衡前馈、外环PI、模式选择、动态电流边界、跟踪反算和电流内环之间的连接关系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tery_hardenin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8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/>
          <w:color w:val="5C6770"/>
          <w:sz w:val="18"/>
        </w:rPr>
        <w:t>图 1  建议的电池参考值保护与跨层抗饱和结构</w:t>
      </w: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放置原则  </w:t>
      </w:r>
      <w:r>
        <w:rPr>
          <w:rFonts w:ascii="Calibri" w:hAnsi="Calibri" w:eastAsia="Microsoft YaHei"/>
        </w:rPr>
        <w:t>最终动态限幅必须位于 Switch5 之后、当前 SOC_Protection 位置附近。这样孤岛外环指令和并网 EMS 指令都不能绕过电池的电流、功率和 SOC 边界。</w:t>
      </w:r>
    </w:p>
    <w:p>
      <w:pPr>
        <w:pStyle w:val="Heading1"/>
      </w:pPr>
      <w:r>
        <w:t>5. 副本与文件组织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复制 manul_model_stage15_complete.slx 为 manul_model_stage15_engineering_v1.slx；记录复制前后的 SHA-256。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复制 pvess_stage15_busfix_init.m 为 pvess_stage15_engineering_init.m；新增变量只写入新初始化脚本。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完成动态限流与抗饱和后，先运行原 0.6 s 和 4 s 回归；通过后保存为 engineering_v1。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再复制 engineering_v1 为 manul_model_stage15_cpl_validation.slx；仅在该副本替换负载。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每次结构修改后执行 Update Diagram、连接检查和未连接端口检查；不在模型根层堆叠裸块。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400"/>
        <w:gridCol w:w="296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文件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用途</w:t>
            </w:r>
          </w:p>
        </w:tc>
        <w:tc>
          <w:tcPr>
            <w:tcW w:type="dxa" w:w="2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允许修改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manul_model_stage15_complete.slx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当前已验证基准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manul_model_stage15_engineering_v1.slx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电池/并网保护工程化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manul_model_stage15_cpl_validation.slx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恒功率负载压力验证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pvess_stage15_engineering_init.m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新增参数和工况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stage15_engineering_results.*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新结果，不覆盖旧结果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由运行脚本生成</w:t>
            </w:r>
          </w:p>
        </w:tc>
      </w:tr>
    </w:tbl>
    <w:p>
      <w:pPr>
        <w:spacing w:after="0"/>
      </w:pPr>
    </w:p>
    <w:p>
      <w:pPr>
        <w:pStyle w:val="Heading1"/>
      </w:pPr>
      <w:r>
        <w:t>6. 电池动态功率/电流边界</w:t>
      </w:r>
    </w:p>
    <w:p>
      <w:pPr>
        <w:pStyle w:val="Heading2"/>
      </w:pPr>
      <w:r>
        <w:t>6.1 新增初始化变量</w:t>
      </w:r>
    </w:p>
    <w:p>
      <w:pPr>
        <w:spacing w:before="60" w:after="140" w:line="240" w:lineRule="auto"/>
        <w:ind w:left="259" w:right="173"/>
        <w:shd w:fill="F7F8FA"/>
      </w:pPr>
      <w:r>
        <w:rPr>
          <w:rFonts w:ascii="Consolas" w:hAnsi="Consolas" w:eastAsia="Microsoft YaHei"/>
          <w:sz w:val="16"/>
        </w:rPr>
        <w:t>Pbat_dis_max = 0.5e6;        % W, 正电流放电</w:t>
        <w:br/>
      </w:r>
      <w:r>
        <w:rPr>
          <w:rFonts w:ascii="Consolas" w:hAnsi="Consolas" w:eastAsia="Microsoft YaHei"/>
          <w:sz w:val="16"/>
        </w:rPr>
        <w:t>Pbat_chg_max = 0.5e6;        % W, 负电流充电</w:t>
        <w:br/>
      </w:r>
      <w:r>
        <w:rPr>
          <w:rFonts w:ascii="Consolas" w:hAnsi="Consolas" w:eastAsia="Microsoft YaHei"/>
          <w:sz w:val="16"/>
        </w:rPr>
        <w:t>Ibat_dis_hw  = 1666.6667;    % A</w:t>
        <w:br/>
      </w:r>
      <w:r>
        <w:rPr>
          <w:rFonts w:ascii="Consolas" w:hAnsi="Consolas" w:eastAsia="Microsoft YaHei"/>
          <w:sz w:val="16"/>
        </w:rPr>
        <w:t>Ibat_chg_hw  = 1666.6667;    % A, 幅值</w:t>
        <w:br/>
      </w:r>
      <w:r>
        <w:rPr>
          <w:rFonts w:ascii="Consolas" w:hAnsi="Consolas" w:eastAsia="Microsoft YaHei"/>
          <w:sz w:val="16"/>
        </w:rPr>
        <w:t>Vbat_div_floor = 270;        % V, 仅用于防止除零；来自现有电池模型低端参数</w:t>
        <w:br/>
      </w:r>
      <w:r>
        <w:rPr>
          <w:rFonts w:ascii="Consolas" w:hAnsi="Consolas" w:eastAsia="Microsoft YaHei"/>
          <w:sz w:val="16"/>
        </w:rPr>
        <w:t>fc_vbat_limit = 200;         % Hz</w:t>
        <w:br/>
      </w:r>
      <w:r>
        <w:rPr>
          <w:rFonts w:ascii="Consolas" w:hAnsi="Consolas" w:eastAsia="Microsoft YaHei"/>
          <w:sz w:val="16"/>
        </w:rPr>
        <w:t>a_vbat_limit = exp(-2*pi*fc_vbat_limit*Ts_bat_ctrl); % 0.881911</w:t>
        <w:br/>
      </w:r>
      <w:r>
        <w:rPr>
          <w:rFonts w:ascii="Consolas" w:hAnsi="Consolas" w:eastAsia="Microsoft YaHei"/>
          <w:sz w:val="16"/>
        </w:rPr>
        <w:t>SOC_dis_bp = [0 10 15 100];  SOC_dis_k = [0 0 1 1];</w:t>
        <w:br/>
      </w:r>
      <w:r>
        <w:rPr>
          <w:rFonts w:ascii="Consolas" w:hAnsi="Consolas" w:eastAsia="Microsoft YaHei"/>
          <w:sz w:val="16"/>
        </w:rPr>
        <w:t>SOC_chg_bp = [0 85 90 100];  SOC_chg_k = [1 1 0 0];</w:t>
        <w:br/>
      </w:r>
      <w:r>
        <w:rPr>
          <w:rFonts w:ascii="Consolas" w:hAnsi="Consolas" w:eastAsia="Microsoft YaHei"/>
          <w:sz w:val="16"/>
        </w:rPr>
        <w:t>Ilim_eps = 1;                % A, 限幅动作判定容差</w:t>
        <w:br/>
      </w:r>
      <w:r>
        <w:rPr>
          <w:rFonts w:ascii="Consolas" w:hAnsi="Consolas" w:eastAsia="Microsoft YaHei"/>
          <w:sz w:val="16"/>
        </w:rPr>
        <w:t>Kt_bat = 143;                % 1/s, 与现有外环反算量级保持一致</w:t>
        <w:br/>
      </w:r>
      <w:r>
        <w:rPr>
          <w:rFonts w:ascii="Consolas" w:hAnsi="Consolas" w:eastAsia="Microsoft YaHei"/>
          <w:sz w:val="16"/>
        </w:rPr>
        <w:t>Dcorr_min = -0.25;</w:t>
        <w:br/>
      </w:r>
      <w:r>
        <w:rPr>
          <w:rFonts w:ascii="Consolas" w:hAnsi="Consolas" w:eastAsia="Microsoft YaHei"/>
          <w:sz w:val="16"/>
        </w:rPr>
        <w:t>Dcorr_max = Db_max - Db0;    % 0.20</w:t>
      </w:r>
    </w:p>
    <w:p>
      <w:pPr>
        <w:spacing w:before="100" w:after="160"/>
        <w:ind w:left="173" w:right="173"/>
        <w:shd w:fill="FFF8E8"/>
        <w:pBdr>
          <w:left w:val="single" w:sz="18" w:space="7" w:color="7A5A00"/>
        </w:pBdr>
      </w:pPr>
      <w:r>
        <w:rPr>
          <w:rFonts w:ascii="Calibri" w:hAnsi="Calibri" w:eastAsia="Microsoft YaHei"/>
          <w:b/>
          <w:color w:val="7A5A00"/>
        </w:rPr>
        <w:t xml:space="preserve">参数性质  </w:t>
      </w:r>
      <w:r>
        <w:rPr>
          <w:rFonts w:ascii="Calibri" w:hAnsi="Calibri" w:eastAsia="Microsoft YaHei"/>
        </w:rPr>
        <w:t>SOC 10-15% 放电降额区和 85-90% 充电降额区是建议初值，不是论文参数。其作用是避免在 SOC 边界瞬间硬切换。若有电芯/电池包数据表，应以厂家允许电流-SOC-温度曲线替换。</w:t>
      </w:r>
    </w:p>
    <w:p>
      <w:pPr>
        <w:pStyle w:val="Heading2"/>
      </w:pPr>
      <w:r>
        <w:t>6.2 新子系统 Battery_Reference_Protection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4760"/>
        <w:gridCol w:w="360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端口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信号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单位/符号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In1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I_cmd_selected：Switch5 输出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A；正=放电，负=充电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In2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V_bat：现有 Goto6/From 标签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V；取电池测量总线电压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In3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SOC_realtime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%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Out1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I_ref_protected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A；送 Sum5 电流内环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Out2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I_dis_limit_dyn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A；动态正上限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Out3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I_chg_limit_dyn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A；动态负下限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Out4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bat_limit_active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boolean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Out5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bat_power_limit_active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boolean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800"/>
        <w:gridCol w:w="486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顺序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自带模块与设置</w:t>
            </w:r>
          </w:p>
        </w:tc>
        <w:tc>
          <w:tcPr>
            <w:tcW w:type="dxa" w:w="4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计算/原因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1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Discrete Transfer Fcn：Num=[1-a_vbat_limit]，Den=[1 -a_vbat_limit]，IC=300，Ts=Ts_bat_ctrl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抑制开关纹波，200 Hz 远快于母线外环事件；不人为增加几十毫秒延迟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2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Abs + MinMax(max) 与常量 Vbat_div_floor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Vsafe=max(abs(Vbat_f),270)，只防止除零和异常小分母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3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Divide + MinMax(min)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Idis_base=min(Ibat_dis_hw, Pbat_dis_max/Vsafe)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4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Divide + MinMax(min)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Ichg_base=min(Ibat_chg_hw, Pbat_chg_max/Vsafe)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5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两个 1-D Lookup Table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按 SOC_dis_bp/SOC_chg_bp 输出平滑降额系数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6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Product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Idis_lim=Idis_base*k_dis；Ichg_lim=-Ichg_base*k_chg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7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Saturation Dynamic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Upper=Idis_lim，Lower=Ichg_lim，Input=I_cmd_selected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8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Sum + Abs + Compare To Constant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abs(I_cmd_selected-I_ref_protected)&gt;1 A 时置 limit_active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b/>
          <w:color w:val="1F4D78"/>
        </w:rPr>
        <w:t>动态边界公式：</w:t>
      </w:r>
    </w:p>
    <w:p>
      <w:pPr>
        <w:spacing w:before="60" w:after="140" w:line="240" w:lineRule="auto"/>
        <w:ind w:left="259" w:right="173"/>
        <w:shd w:fill="F7F8FA"/>
      </w:pPr>
      <w:r>
        <w:rPr>
          <w:rFonts w:ascii="Consolas" w:hAnsi="Consolas" w:eastAsia="Microsoft YaHei"/>
          <w:sz w:val="16"/>
        </w:rPr>
        <w:t>I_dis,max = min(I_dis,hw, P_dis,max / Vbat_safe) * k_SOC,dis</w:t>
        <w:br/>
      </w:r>
      <w:r>
        <w:rPr>
          <w:rFonts w:ascii="Consolas" w:hAnsi="Consolas" w:eastAsia="Microsoft YaHei"/>
          <w:sz w:val="16"/>
        </w:rPr>
        <w:t>I_chg,min = -min(I_chg,hw, P_chg,max / Vbat_safe) * k_SOC,chg</w:t>
        <w:br/>
      </w:r>
      <w:r>
        <w:rPr>
          <w:rFonts w:ascii="Consolas" w:hAnsi="Consolas" w:eastAsia="Microsoft YaHei"/>
          <w:sz w:val="16"/>
        </w:rPr>
        <w:t>I_ref = sat_dynamic(I_cmd, I_chg,min, I_dis,max)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Vbat=330 V 时，500 kW 对应约 1515 A，动态限值会低于固定 1666.7 A，避免约 550 kW 指令。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Vbat=300 V 时，功率限值与原固定电流限值相同，正常工况基本不改变。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Vbat=270 V 时，P/V 为 1852 A，硬件电流 1666.7 A 成为主限制，实际功率约 450 kW。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该限制作用于参考值。电感电流仍可能有短暂动态超调，因此同时记录实际 Ibat 和 Pbat，不能用参考限值代替实际器件应力。</w:t>
      </w:r>
    </w:p>
    <w:p>
      <w:pPr>
        <w:pStyle w:val="Heading2"/>
      </w:pPr>
      <w:r>
        <w:t>6.3 功率前馈分母修改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2850"/>
        <w:gridCol w:w="3510"/>
      </w:tblGrid>
      <w:tr>
        <w:trPr>
          <w:tblHeader w:val="true"/>
        </w:trP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现有块</w:t>
            </w:r>
          </w:p>
        </w:tc>
        <w:tc>
          <w:tcPr>
            <w:tcW w:type="dxa" w:w="2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现状</w:t>
            </w:r>
          </w:p>
        </w:tc>
        <w:tc>
          <w:tcPr>
            <w:tcW w:type="dxa" w:w="3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修改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manul_model_stage15_complete/Divide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Pnet / V_bat_nom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在新副本中将分母由 Constant(300) 改接 Vbat_safe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Sum22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Inputs=|+--，Pnet=Ppv-Pdc-Pac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保持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Sum10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Inputs=|+-，Ipre=PI_voltage-I_forward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保持符号，增加注释：I_forward=Pnet/Vbat；功率不足时为负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为什么不改符号结构  </w:t>
      </w:r>
      <w:r>
        <w:rPr>
          <w:rFonts w:ascii="Calibri" w:hAnsi="Calibri" w:eastAsia="Microsoft YaHei"/>
        </w:rPr>
        <w:t>当前 |+- 已经通过回归且与正电流放电约定一致。只更换分母可减少引入新符号错误的风险。若以后重命名信号，必须先做 Pnet 正负、Ibat 正负和 Pbat 正负的四象限单元测试。</w:t>
      </w:r>
    </w:p>
    <w:p>
      <w:pPr>
        <w:pStyle w:val="Heading1"/>
      </w:pPr>
      <w:r>
        <w:t>7. 外环跨层抗饱和与无扰切换</w:t>
      </w:r>
    </w:p>
    <w:p>
      <w:r>
        <w:rPr>
          <w:rFonts w:ascii="Calibri" w:hAnsi="Calibri" w:eastAsia="Microsoft YaHei"/>
        </w:rPr>
        <w:t>现有 PI_voltage 的内部 back-calculation 只知道自身输出的 +/-Ibat_max，无法知道 Sum10、Switch5、SOC保护和动态功率限制最终执行了多少电流。建议启用 PID Controller 自带 Tracking Mode，将最终执行值折算回 PI 输出域。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2500"/>
        <w:gridCol w:w="40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设置项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当前</w:t>
            </w:r>
          </w:p>
        </w:tc>
        <w:tc>
          <w:tcPr>
            <w:tcW w:type="dxa" w:w="4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8"/>
              </w:rPr>
              <w:t>建议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PI_voltage P/I/Ts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4 / 650 / 100 us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LimitOutput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on，+/-Ibat_max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AntiWindupMode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back-calculation，Kb=143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保持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TrackingMode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off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on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Tracking gain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未使用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Kt_bat=143 1/s 初值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Tracking signal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TR=z^-1(I_ref_protected + I_forward)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Unit Delay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无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8"/>
              </w:rPr>
              <w:t>Ts=100 us，IC=0；切断潜在代数环</w:t>
            </w:r>
          </w:p>
        </w:tc>
      </w:tr>
    </w:tbl>
    <w:p>
      <w:pPr>
        <w:spacing w:after="0"/>
      </w:pPr>
    </w:p>
    <w:p>
      <w:pPr>
        <w:spacing w:before="60" w:after="140" w:line="240" w:lineRule="auto"/>
        <w:ind w:left="259" w:right="173"/>
        <w:shd w:fill="F7F8FA"/>
      </w:pPr>
      <w:r>
        <w:rPr>
          <w:rFonts w:ascii="Consolas" w:hAnsi="Consolas" w:eastAsia="Microsoft YaHei"/>
          <w:sz w:val="16"/>
        </w:rPr>
        <w:t>因为 I_ref_pre = I_PI - I_forward，</w:t>
        <w:br/>
      </w:r>
      <w:r>
        <w:rPr>
          <w:rFonts w:ascii="Consolas" w:hAnsi="Consolas" w:eastAsia="Microsoft YaHei"/>
          <w:sz w:val="16"/>
        </w:rPr>
        <w:t>所以与最终执行参考等价的 PI 输出为：I_PI,track = I_ref_protected + I_forward。</w:t>
        <w:br/>
      </w:r>
      <w:r>
        <w:rPr>
          <w:rFonts w:ascii="Consolas" w:hAnsi="Consolas" w:eastAsia="Microsoft YaHei"/>
          <w:sz w:val="16"/>
        </w:rPr>
        <w:t>该值经过 1 个 Ts_bat_ctrl 的 Unit Delay 后接 PI_voltage 的 TR 端口。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孤岛模式：动态限幅时，PI积分状态向真实可执行电流收敛，解除限幅后减少反向过冲。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并网模式：Switch5 选择 EMS 电流时，外环 PI 被预置到与当前电池命令一致；再次转孤岛时实现无扰接管。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若启用 Tracking Mode 后正常工况出现持续偏差，先检查 TR 符号和 Unit Delay，不先改 Kp/Ki。</w:t>
      </w:r>
    </w:p>
    <w:p>
      <w:pPr>
        <w:pStyle w:val="Heading1"/>
      </w:pPr>
      <w:r>
        <w:t>8. 电流内环与占空比边界对齐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900"/>
        <w:gridCol w:w="2300"/>
        <w:gridCol w:w="16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块</w:t>
            </w:r>
          </w:p>
        </w:tc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当前设置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建议设置</w:t>
            </w:r>
          </w:p>
        </w:tc>
        <w:tc>
          <w:tcPr>
            <w:tcW w:type="dxa" w:w="1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原因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Discrete PID Controller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PI；Kp=0.005，Ki=0.05；输出[-0.25,+0.25]；clamping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Kp/Ki不变；输出[Dcorr_min=-0.25, Dcorr_max=+0.20]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Db0=0.75 且 Dbmax=0.95，正向校正最多只能执行 +0.20；原 +0.25 中有 0.05 被后级截断而内环不知情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Sum6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Db_cmd=Dcorr+Db0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保持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不改变现有占空比定义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Saturation1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[Db_min,Db_max]=[0.05,0.95]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保持为最后安全限幅</w:t>
            </w:r>
          </w:p>
        </w:tc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避免异常命令越过变换器允许范围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暂不扩大负向校正  </w:t>
      </w:r>
      <w:r>
        <w:rPr>
          <w:rFonts w:ascii="Calibri" w:hAnsi="Calibri" w:eastAsia="Microsoft YaHei"/>
        </w:rPr>
        <w:t>虽然最终硬限幅允许 Db 低至 0.05，但当前内环长期使用 Dcorr_min=-0.25，即 Db&gt;=0.50，并已经覆盖充放电工况。没有器件拓扑和占空比极性验证前，不把下限直接放宽到 -0.70。</w:t>
      </w:r>
    </w:p>
    <w:p>
      <w:pPr>
        <w:pStyle w:val="Heading1"/>
      </w:pPr>
      <w:r>
        <w:t>9. PV限发接口保持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PV_Curtail_Protection 的 Ibat_Reference 输入改接新的 I_ref_protected 输出，不再接被删除的 SOC_Protection MATLAB Function。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Vdc_curtail_on=1220 V、Vdc_curtail_off=1185 V、Ibat_curtail_release=-0.8*Ibat_max 保持，先验证动态限流是否改变触发频率。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PV_Curtail_Duty_Controller 和 PV_Duty_Bumpless_Transfer 参数保持：bias=0.506，Kp=5e-5 duty/V，上升 1 duty/s，下降 -5 duty/s。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新增日志 offMPPT、bat_limit_active 与 Vdc_curtail 条件，确认限发只在电池充电受限且母线高压时动作。</w:t>
      </w: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不允许的联动  </w:t>
      </w:r>
      <w:r>
        <w:rPr>
          <w:rFonts w:ascii="Calibri" w:hAnsi="Calibri" w:eastAsia="Microsoft YaHei"/>
        </w:rPr>
        <w:t>不能把动态电池功率限值直接用作“强制限发”条件而忽略 Vdc。否则可能在正常功率波动时过早削减 PV，掩盖电池或并网控制能力不足。</w:t>
      </w:r>
    </w:p>
    <w:p>
      <w:pPr>
        <w:pStyle w:val="Heading1"/>
      </w:pPr>
      <w:r>
        <w:t>10. 并网逆变器功率-电流约束</w:t>
      </w:r>
    </w:p>
    <w:p>
      <w:pPr>
        <w:pStyle w:val="Heading2"/>
      </w:pPr>
      <w:r>
        <w:t>10.1 外部 P/Q 参考限流 - 标准模块</w:t>
      </w:r>
    </w:p>
    <w:p>
      <w:r>
        <w:rPr>
          <w:rFonts w:ascii="Calibri" w:hAnsi="Calibri" w:eastAsia="Microsoft YaHei"/>
        </w:rPr>
        <w:t>以现有 2.5 MVA、690 V 变压器作为暂定连续容量，三相额定 RMS 电流为 Iac_rated=S/(sqrt(3)*Vll)=2091.85 A；对应正弦相电流峰值 2958 A。若逆变器数据表额定值不同，应以较小值为准。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4150"/>
        <w:gridCol w:w="316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计算块</w:t>
            </w:r>
          </w:p>
        </w:tc>
        <w:tc>
          <w:tcPr>
            <w:tcW w:type="dxa" w:w="4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设置/公式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说明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Vll_Instant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Dot Product(grid_Vabc,grid_Vabc) -&gt; max(.,(0.1*Vac_ll)^2) -&gt; sqrt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平衡三相下 sqrt(va^2+vb^2+vc^2)=Vll_rms；0.1 pu 只防除零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S_current_max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sqrt(3)*Vll_Instant*Iac_rated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电压跌落时自动降低可传输视在功率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Q limiter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Qcmd=clip(Qref,-Smax,+Smax)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电压支撑采用 Q 优先，保留现有负 Q=注入约定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 allowance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Pallow=sqrt(max(Smax^2-Qcmd^2,0))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保证 P^2+Q^2 &lt;= Smax^2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 limiter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Pcmd=clip(Pref,-Pallow,+Pallow)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使用 Saturation Dynamic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Logging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Pref_raw/Qref_raw、Pref_limited/Qref_limited、Iac_limit_active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原始需求与执行命令同时记录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接线位置  </w:t>
      </w:r>
      <w:r>
        <w:rPr>
          <w:rFonts w:ascii="Calibri" w:hAnsi="Calibri" w:eastAsia="Microsoft YaHei"/>
        </w:rPr>
        <w:t>将限流子系统放在 top-level Saturation4/Gain(Qref) 之后、Goto5(P_ref)/Goto2(Q_ref) 之前。现有 Log_Pref_Command 和 Log_Qref_Command 改为记录实际送入 MPPC 的限流后命令，同时新增 Raw 日志。</w:t>
      </w:r>
    </w:p>
    <w:p>
      <w:pPr>
        <w:pStyle w:val="Heading2"/>
      </w:pPr>
      <w:r>
        <w:t>10.2 MPPC内部预测电流约束 - 第二阶段</w:t>
      </w:r>
    </w:p>
    <w:p>
      <w:r>
        <w:rPr>
          <w:rFonts w:ascii="Calibri" w:hAnsi="Calibri" w:eastAsia="Microsoft YaHei"/>
        </w:rPr>
        <w:t>外部 P/Q 限流只约束稳态参考，FCS 开关选择仍可能产生瞬时过流。只有当第 10.1 节验证通过、且实测电流仍越限时，才修改现有 pvess_mppc_block；不新增第二个 Function。</w:t>
      </w:r>
    </w:p>
    <w:p>
      <w:pPr>
        <w:spacing w:before="60" w:after="140" w:line="240" w:lineRule="auto"/>
        <w:ind w:left="259" w:right="173"/>
        <w:shd w:fill="F7F8FA"/>
      </w:pPr>
      <w:r>
        <w:rPr>
          <w:rFonts w:ascii="Consolas" w:hAnsi="Consolas" w:eastAsia="Microsoft YaHei"/>
          <w:sz w:val="16"/>
        </w:rPr>
        <w:t>Vll_sq = max(1.5*Vg2, (0.1*Vac_ll)^2);   % 先用稳态点验证Clarke缩放</w:t>
        <w:br/>
      </w:r>
      <w:r>
        <w:rPr>
          <w:rFonts w:ascii="Consolas" w:hAnsi="Consolas" w:eastAsia="Microsoft YaHei"/>
          <w:sz w:val="16"/>
        </w:rPr>
        <w:t>I_pred_sq = (Ppred^2 + Qpred^2) / (3*Vll_sq);</w:t>
        <w:br/>
      </w:r>
      <w:r>
        <w:rPr>
          <w:rFonts w:ascii="Consolas" w:hAnsi="Consolas" w:eastAsia="Microsoft YaHei"/>
          <w:sz w:val="16"/>
        </w:rPr>
        <w:t>violation = max(I_pred_sq/Iac_rated^2 - 1, 0);</w:t>
        <w:br/>
      </w:r>
      <w:r>
        <w:rPr>
          <w:rFonts w:ascii="Consolas" w:hAnsi="Consolas" w:eastAsia="Microsoft YaHei"/>
          <w:sz w:val="16"/>
        </w:rPr>
        <w:t>J = Jpq + Jsw + lambda_ilim*violation^2;</w:t>
        <w:br/>
      </w:r>
      <w:r>
        <w:rPr>
          <w:rFonts w:ascii="Consolas" w:hAnsi="Consolas" w:eastAsia="Microsoft YaHei"/>
          <w:sz w:val="16"/>
        </w:rPr>
        <w:t>lambda_ilim = 100;  % 初值；必须做灵敏度扫描，不得只选最好看波形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启用前先在 Pref=+/-0.5 MW、Qref=+/-0.2 Mvar 的四个定常点验证 P/Q 符号和 Clarke 缩放。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若所有候选状态均越限，不能简单令 J=Inf 并默认状态 1；应保留最小电流违规候选作为可解释退化策略。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现有高辐照窗口 Pref约1.75 MW而 Pf约0.93 MW，说明 MPPC命令-实际功率仍有明显偏差。先核对测量缩放、连接点和变压器/滤波器功率方向，不用经验 Gain 强行补偿。</w:t>
      </w:r>
    </w:p>
    <w:p>
      <w:pPr>
        <w:pStyle w:val="Heading1"/>
      </w:pPr>
      <w:r>
        <w:t>11. 恒功率负载压力副本</w:t>
      </w:r>
    </w:p>
    <w:p>
      <w:r>
        <w:drawing>
          <wp:inline xmlns:a="http://schemas.openxmlformats.org/drawingml/2006/main" xmlns:pic="http://schemas.openxmlformats.org/drawingml/2006/picture">
            <wp:extent cx="5806440" cy="1990779"/>
            <wp:docPr id="2" name="Picture 2" title="恒功率负载实现架构" descr="通过电压采样、P/V或P*v/sum(v^2)换算、电流限幅和受控电流源实现恒功率负载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90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i/>
          <w:color w:val="5C6770"/>
          <w:sz w:val="18"/>
        </w:rPr>
        <w:t>图 2  恒功率负载副本的标准模块实现</w:t>
      </w:r>
    </w:p>
    <w:p>
      <w:pPr>
        <w:pStyle w:val="Heading2"/>
      </w:pPr>
      <w:r>
        <w:t>11.1 直流恒功率负载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60"/>
        <w:gridCol w:w="340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项目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建议设置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原因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替换对象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仅在 CPL 副本中替换 DC_load1/DC_load2；基准副本保留 Variable Resistor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保持可比性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功率指令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Pdc1=0.6 MW，Pdc2=1.0 MW；沿用 1.0 s/2.5 s/3.0 s 事件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与现有阶段15事件一致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电压采样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Zero-Order Hold，Ts_load=Ts_mpc=50 us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避免直接开关纹波进入除法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恒功率公式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Icmd=Pcmd/max(Vdc_sample,0.7*Vdc_ref)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0.7 pu以上保持恒功率；下方进入电流受限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电流上限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0.6 MW: 714.3 A；1.0 MW: 1190.5 A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等于 P/(0.7*1200)，明确压力边界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代数环处理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Unit Delay，Ts=50 us，IC=0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一个控制采样延迟，不引入慢斜坡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电气块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Controlled Current Source，方向从DC+母线流向DC-母线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正 Icmd 表示消耗功率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欠压策略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主验收不自动切除；可设 &lt;0.6 pu 保护跳闸，但触发即判该工况失败并记录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防止用切负载美化结果</w:t>
            </w:r>
          </w:p>
        </w:tc>
      </w:tr>
    </w:tbl>
    <w:p>
      <w:pPr>
        <w:spacing w:after="0"/>
      </w:pPr>
    </w:p>
    <w:p>
      <w:pPr>
        <w:pStyle w:val="Heading2"/>
      </w:pPr>
      <w:r>
        <w:t>11.2 交流恒功率负载</w:t>
      </w:r>
    </w:p>
    <w:p>
      <w:pPr>
        <w:spacing w:before="60" w:after="140" w:line="240" w:lineRule="auto"/>
        <w:ind w:left="259" w:right="173"/>
        <w:shd w:fill="F7F8FA"/>
      </w:pPr>
      <w:r>
        <w:rPr>
          <w:rFonts w:ascii="Consolas" w:hAnsi="Consolas" w:eastAsia="Microsoft YaHei"/>
          <w:sz w:val="16"/>
        </w:rPr>
        <w:t>V2 = max(va^2 + vb^2 + vc^2, (0.7*Vac_ll)^2);</w:t>
        <w:br/>
      </w:r>
      <w:r>
        <w:rPr>
          <w:rFonts w:ascii="Consolas" w:hAnsi="Consolas" w:eastAsia="Microsoft YaHei"/>
          <w:sz w:val="16"/>
        </w:rPr>
        <w:t>[ia ib ic] = P_ac_cmd * [va vb vc] / V2;</w:t>
        <w:br/>
      </w:r>
      <w:r>
        <w:rPr>
          <w:rFonts w:ascii="Consolas" w:hAnsi="Consolas" w:eastAsia="Microsoft YaHei"/>
          <w:sz w:val="16"/>
        </w:rPr>
        <w:t>Iphase_rms,max = P_ac_step/(sqrt(3)*0.7*Vac_ll) = 598.0 A;</w:t>
        <w:br/>
      </w:r>
      <w:r>
        <w:rPr>
          <w:rFonts w:ascii="Consolas" w:hAnsi="Consolas" w:eastAsia="Microsoft YaHei"/>
          <w:sz w:val="16"/>
        </w:rPr>
        <w:t>Iphase_peak,max = sqrt(2)*Iphase_rms,max = 845.7 A;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保留原 Three-Phase Breaker2 的 0.5/0.6 s 投入时序；将其后 constant-Z Load2 替换为三相受控电流源负载子系统。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输入使用现有 Vabc_load；Dot Product 计算三相电压平方和，Product/Divide 形成电流向量，Unit Delay 为 50 us。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三只 Controlled Current Source 接成星形、公共点接地；先用 0.1 MW 小功率测试电流方向，确认 P_ac 测量为正消耗后再升至 0.5 MW。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若模型库中可用 Three-Phase Dynamic Load 且能明确设为 constant P，可作为等价实现；最终报告必须记录所用块和电压依赖指数。</w:t>
      </w: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为什么必须另建副本  </w:t>
      </w:r>
      <w:r>
        <w:rPr>
          <w:rFonts w:ascii="Calibri" w:hAnsi="Calibri" w:eastAsia="Microsoft YaHei"/>
        </w:rPr>
        <w:t>恒功率负载在电压下降时提高电流需求，呈负增量阻抗。它比当前 constant Z 明显更苛刻；直接替换基准负载会使前后结果不可归因。</w:t>
      </w:r>
    </w:p>
    <w:p>
      <w:pPr>
        <w:pStyle w:val="Heading1"/>
      </w:pPr>
      <w:r>
        <w:t>12. 监测与结果可追溯性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800"/>
        <w:gridCol w:w="38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建议日志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采样/处理</w:t>
            </w:r>
          </w:p>
        </w:tc>
        <w:tc>
          <w:tcPr>
            <w:tcW w:type="dxa" w:w="3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用途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Vdc, Vbat, Ibat, Pbat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已有日志继续保留；Pbat同时保存瞬时和移动平均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确认母线和实际电池应力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I_cmd_selected, I_ref_protected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Ts=100 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区分需求和可执行命令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I_dis_limit_dyn, I_chg_limit_dyn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Ts=100 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证明限值随Vbat/SOC变化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bat_limit_active, bat_limit_duration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布尔 + 累计时间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不得隐藏持续饱和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PI_voltage output, TR signal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Ts=100 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核对跨层抗饱和符号与无扰切换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Dcorr, Db_cmd, D_bat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Ts=100 us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检查内环和最终占空比是否二次截断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Pref/Qref raw and limited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Ts=50 us或现有平均窗口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区分原始需求、限流后命令和实际Pf/Qf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grid_Iabc RMS/peak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20 ms RMS + 瞬时峰值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验证逆变器/变压器电流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CPL Pcmd, Icmd, Pactual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Ts=50 us + 1 ms平均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证明负载确实是恒功率而非等效恒阻抗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protection flags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记录每次上升沿与持续时间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任何保护动作都可追溯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结果文件命名  </w:t>
      </w:r>
      <w:r>
        <w:rPr>
          <w:rFonts w:ascii="Calibri" w:hAnsi="Calibri" w:eastAsia="Microsoft YaHei"/>
        </w:rPr>
        <w:t>新结果使用 stage15_engineering_* 和 stage15_cpl_* 前缀，不覆盖 stage15_complete_results.mat、现有 JSON/CSV 或图片。每份摘要写入模型 SHA-256、初始化脚本 SHA-256、MATLAB版本和运行时间。</w:t>
      </w:r>
    </w:p>
    <w:p>
      <w:pPr>
        <w:pStyle w:val="Heading1"/>
      </w:pPr>
      <w:r>
        <w:t>13. 分阶段实验矩阵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800"/>
        <w:gridCol w:w="2800"/>
        <w:gridCol w:w="2600"/>
        <w:gridCol w:w="1160"/>
      </w:tblGrid>
      <w:tr>
        <w:trPr>
          <w:tblHeader w:val="true"/>
        </w:trPr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阶段/编号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模型</w:t>
            </w:r>
          </w:p>
        </w:tc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工况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目的</w:t>
            </w:r>
          </w:p>
        </w:tc>
        <w:tc>
          <w:tcPr>
            <w:tcW w:type="dxa" w:w="1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通过后才进入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0.3 s，无事件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编译、初始化、符号和日志检查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A1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0.6 s，AC 0.5-&gt;1.0 MW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确认原问题不回归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A2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完整4 s事件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确认既有阶段15场景不退化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B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B1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SOC0=15%，负载阶跃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验证放电降额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B2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B2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SOC0=85%，高光照低负载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验证充电降额/PV限发联动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并网 Pref=0.5 MW,Q=0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P符号/缩放基线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C2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Qref=+/-0.2 Mvar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Q符号与限流器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C3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0.9/0.8 pu电网跌落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Q优先和电流限制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cpl_validation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DC 0.6 MW CPL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单负载负增量阻抗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D2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cpl_validation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DC 1.0 MW CPL 投入/切除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最大直流压力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D3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cpl_validation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AC 0.5 MW CPL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交流恒功率阶跃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D4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cpl_validation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AC+DC CPL完整4 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组合最严工况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</w:t>
            </w:r>
          </w:p>
        </w:tc>
      </w:tr>
      <w:t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两副本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Cdc=16.2/18/19.8 mF；Lbat=0.4/0.5/0.6 mH；PI增益 +/-10%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元件容差鲁棒性，不含6 mF复现要求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总结</w:t>
            </w:r>
          </w:p>
        </w:tc>
      </w:tr>
    </w:tbl>
    <w:p>
      <w:pPr>
        <w:spacing w:after="0"/>
      </w:pPr>
    </w:p>
    <w:p>
      <w:pPr>
        <w:spacing w:before="100" w:after="160"/>
        <w:ind w:left="173" w:right="173"/>
        <w:shd w:fill="F4F6F9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运行策略  </w:t>
      </w:r>
      <w:r>
        <w:rPr>
          <w:rFonts w:ascii="Calibri" w:hAnsi="Calibri" w:eastAsia="Microsoft YaHei"/>
        </w:rPr>
        <w:t>A1/A2 是每次修改后的硬回归门。任一失败即停止后续压力测试，回到最近通过的模型副本。批量仿真使用 SimulationInput 设置变量，不能在脚本中永久 set_param 后保存基准模型。</w:t>
      </w:r>
    </w:p>
    <w:p>
      <w:pPr>
        <w:pStyle w:val="Heading1"/>
      </w:pPr>
      <w:r>
        <w:t>14. 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60"/>
        <w:gridCol w:w="3060"/>
        <w:gridCol w:w="1690"/>
      </w:tblGrid>
      <w:tr>
        <w:trPr>
          <w:tblHeader w:val="true"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类别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硬性判据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性能判据</w:t>
            </w:r>
          </w:p>
        </w:tc>
        <w:tc>
          <w:tcPr>
            <w:tcW w:type="dxa" w:w="1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说明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数值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所有关键日志有限，无NaN/Inf；无求解失败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无持续数值振荡增长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任何截断日志都视为失败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母线安全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全程 900 V &lt;= Vdc &lt;= 1380 V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事件后连续20 ms进入1176-1224 V；constant-Z &lt;=100 ms，CPL &lt;=150 ms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与当前启动峰值1361.6 V和事件最低983.3 V兼容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0.6 s回归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不低于原安全边界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稳态均值1200 V附近，标准差不劣于当前2.36 V的20%以上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避免工程保护破坏已有成果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电池参考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Iref始终在动态上下限内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限制动作可解释且非长期满限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数值容差1 A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电池实际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稳态 |Pbat|&lt;=500 kW；实际电流无持续越限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短时 &lt;=5%超调且持续&lt;5 ms；超出则继续优化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参考限幅不等于器件实际限流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占空比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0.05&lt;=Db&lt;=0.95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正常事件不持续命中最终Saturation1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持续命中说明内环/拓扑仍有问题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交流电流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20 ms RMS不持续超过2091.85 A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瞬时峰值不超过1.1*2958 A且只允许短时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1.1系数仅作为暂定纹波裕量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三相质量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相不平衡&lt;2%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稳态相电压约398 V rms且三相一致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沿用现有0.171%基线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无功支撑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0.9 pu时命令约-0.4 Mvar且不越电流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Qf在-0.36至-0.44 Mvar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负Q表示注入的现有约定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CPL真实性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0.7 pu以上 Pactual/Pcmd=0.95-1.05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电流随电压下降而上升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否则不是恒功率模型</w:t>
            </w:r>
          </w:p>
        </w:tc>
      </w:tr>
      <w:t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保护透明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每次限流/限发/欠压动作有日志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正常A1/A2不应靠负载切除通过</w:t>
            </w:r>
          </w:p>
        </w:tc>
        <w:tc>
          <w:tcPr>
            <w:tcW w:type="dxa" w:w="1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触发欠压切负载则该压力工况判失败</w:t>
            </w:r>
          </w:p>
        </w:tc>
      </w:tr>
    </w:tbl>
    <w:p>
      <w:pPr>
        <w:spacing w:after="0"/>
      </w:pPr>
    </w:p>
    <w:p>
      <w:pPr>
        <w:pStyle w:val="Heading1"/>
      </w:pPr>
      <w:r>
        <w:t>15. 失败后的整定顺序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先检查符号和测量：Pnet、Ibat、Pbat、P/Q方向、受控电流源方向；不要先调增益。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再检查边界链：I_cmd_selected、动态上下限、I_ref_protected、TR、PI输出、Dcorr、Db_cmd、最终Db是否一致。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若限幅解除后过冲，调整 Kt_bat（建议扫描 70、143、250 1/s）；Kp/Ki暂不动。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若未限幅时外环本身振荡，才在保持内环至少快5-10倍的前提下整定 Kpv_bat/Kiv_bat。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若实际 Ibat 超调但参考正常，检查内环上限匹配、采样延迟、PWM极性和Lbat；再调整 Kpi_bat/Kii_bat。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若CPL工况失稳，先确认负载控制没有慢滤波或错误UVLO，再评估母线阻尼、外环带宽和PV/电池功率储备。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若并网 P 跟踪差，先核对 Clarke/PQ缩放和测量点，再评估 MPPC 预测模型；不直接乘经验增益强行贴合。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</w:rPr>
        <w:t>每次只改一类参数，使用同一工况和同一指标对比；失败方案撤回，不保留隐藏补丁。</w:t>
      </w:r>
    </w:p>
    <w:p>
      <w:pPr>
        <w:pStyle w:val="Heading1"/>
      </w:pPr>
      <w:r>
        <w:t>16. 禁止采用的方法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60"/>
        <w:gridCol w:w="310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禁止项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为什么不符合原理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7"/>
              </w:rPr>
              <w:t>允许的替代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在DC母线并联理想1200 V电压源或隐式钳位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等价于无限功率支撑，掩盖能量不平衡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真实电容、受限电池/电网变换器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电压低时偷偷切除CPL但不记录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把保护动作伪装成控制稳定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明确UVLO阈值、记录动作并将该压力工况判失败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只限制记录信号，不限制实际控制通道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波形好看但电气路径未受约束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限幅必须位于执行参考路径，日志并联读取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用Pref/Pf经验Gain补偿而不核对缩放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可能在其他电压/功率点失真或失稳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四象限定常点验证与模型方程核对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删去启动/最差事件时间窗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选择性报告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同时报告全局极值、事件稳态和保护动作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将参考电流/功率当成实际器件应力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忽略电感和开关动态超调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同时记录实际Ibat、Pbat、Iabc RMS/peak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为通过单一场景任意增大Cdc或减慢负载阶跃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改变问题而非解决控制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7"/>
              </w:rPr>
              <w:t>固定18 mF，使用声明的原始阶跃和独立容差测试</w:t>
            </w:r>
          </w:p>
        </w:tc>
      </w:tr>
    </w:tbl>
    <w:p>
      <w:pPr>
        <w:spacing w:after="0"/>
      </w:pPr>
    </w:p>
    <w:p>
      <w:pPr>
        <w:pStyle w:val="Heading1"/>
      </w:pPr>
      <w:r>
        <w:t>17. 逐块修改清单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800"/>
        <w:gridCol w:w="2870"/>
        <w:gridCol w:w="1790"/>
      </w:tblGrid>
      <w:tr>
        <w:trPr>
          <w:tblHeader w:val="true"/>
        </w:trP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模型位置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动作</w:t>
            </w:r>
          </w:p>
        </w:tc>
        <w:tc>
          <w:tcPr>
            <w:tcW w:type="dxa" w:w="28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关键设置</w:t>
            </w:r>
          </w:p>
        </w:tc>
        <w:tc>
          <w:tcPr>
            <w:tcW w:type="dxa" w:w="17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7324D"/>
                <w:sz w:val="16"/>
              </w:rPr>
              <w:t>验证点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新副本根层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复制并重命名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engineering_v1；不覆盖complete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SHA-256记录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Divide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分母改接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Vbat_safe，非V_bat_nom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Vbat=300 V时结果近似不变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Switch5之后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插入 Battery_Reference_Protection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动态上/下限；5个输出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孤岛/并网命令都受限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原 MATLAB Function SOC_Protection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删除并由标准块替代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Lookup Table + Saturation Dynamic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SOC边界方向正确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PI_voltage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启用TrackingMode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TR=z^-1(Iref_protected+I_forward)，Kt=143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限幅解除无明显反向过冲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Discrete PID Controller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修改输出上限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[-0.25,+0.20]，clamping保持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Sum6后不再额外截断正向0.05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Saturation1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保持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[0.05,0.95]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作为最终硬安全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PV_Curtail_Protection In3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改接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新I_ref_protected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限发逻辑仍按实际可执行充电需求判断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Saturation4/Gain(Q)之后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新增Grid_PQ_Current_Limiter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Iac_rated=2091.85 A，Q优先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0.9/0.8 pu跌落电流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Goto5/Goto2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接限流后P/Q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Raw与limited分别日志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MPPC接收值可追溯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CPL副本 DC_load1/2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替换为受控电流源子系统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P/V，0.7 pu电流边界，Ts=50 us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0.7 pu以上恒功率误差&lt;=5%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CPL副本 Load2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替换为三相CPL子系统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P*v/sum(v^2)，峰值845.7 A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三相功率和电流方向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日志区域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新增To Workspace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限制值、TR、flags、raw/limited P/Q</w:t>
            </w:r>
          </w:p>
        </w:tc>
        <w:tc>
          <w:tcPr>
            <w:tcW w:type="dxa" w:w="17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Microsoft YaHei"/>
                <w:sz w:val="16"/>
              </w:rPr>
              <w:t>所有保护透明</w:t>
            </w:r>
          </w:p>
        </w:tc>
      </w:tr>
    </w:tbl>
    <w:p>
      <w:pPr>
        <w:spacing w:after="0"/>
      </w:pPr>
    </w:p>
    <w:p>
      <w:pPr>
        <w:pStyle w:val="Heading1"/>
      </w:pPr>
      <w:r>
        <w:t>18. 实施检查表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副本和初始化脚本名称已更改，原模型哈希未变化。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模型根层只新增封装子系统；端口名称和单位写在块注释中。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Vbat、Ibat、Pbat、SOC和所有符号约定经过小功率测试。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PI_voltage Tracking Mode已启用，TR经过一个100 us Unit Delay。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动态限幅位于Switch5之后，EMS路径不能绕过。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内环上限+0.20与Dbmax-Db0一致；最终Saturation1仍存在。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A0/A1/A2全部通过后才保存工程化副本。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并网限流前后P/Q均记录；Q优先只在声明的电网支撑策略中使用。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CPL仅存在于压力副本；0.7 pu以下电流限制与欠压保护均有明确标志。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所有结果摘要包含全局极值、恢复时间、限幅时长、器件电流和模型哈希。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</w:rPr>
        <w:t>□ 任何失败方案均保留在实验记录中但不并入最终模型。</w:t>
      </w:r>
    </w:p>
    <w:p>
      <w:pPr>
        <w:spacing w:before="100" w:after="160"/>
        <w:ind w:left="173" w:right="173"/>
        <w:shd w:fill="EEF5FB"/>
        <w:pBdr>
          <w:left w:val="single" w:sz="18" w:space="7" w:color="2E74B5"/>
        </w:pBdr>
      </w:pPr>
      <w:r>
        <w:rPr>
          <w:rFonts w:ascii="Calibri" w:hAnsi="Calibri" w:eastAsia="Microsoft YaHei"/>
          <w:b/>
          <w:color w:val="2E74B5"/>
        </w:rPr>
        <w:t xml:space="preserve">建议的第一轮实施范围  </w:t>
      </w:r>
      <w:r>
        <w:rPr>
          <w:rFonts w:ascii="Calibri" w:hAnsi="Calibri" w:eastAsia="Microsoft YaHei"/>
        </w:rPr>
        <w:t>只实施第 5-9 节和第 12-14 节的相关日志/回归，即：实测Vbat前馈、动态电池限值、外环Tracking、内环上限对齐、替换简单SOC Function。A1/A2通过后，再实施并网限流与CPL压力副本。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C6770"/>
        <w:sz w:val="17"/>
      </w:rPr>
      <w:t xml:space="preserve">第 </w:t>
    </w:r>
    <w:r>
      <w:rPr>
        <w:rFonts w:ascii="Calibri" w:hAnsi="Calibri" w:eastAsia="Microsoft YaHei"/>
        <w:color w:val="5C6770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C677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3" w:color="D7DBE2"/>
      </w:pBdr>
    </w:pPr>
    <w:r>
      <w:rPr>
        <w:rFonts w:ascii="Calibri" w:hAnsi="Calibri" w:eastAsia="Microsoft YaHei"/>
        <w:b/>
        <w:color w:val="5C6770"/>
        <w:sz w:val="17"/>
      </w:rPr>
      <w:t>PV-ESS Stage 15 | 工程化修改实施手册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Inline">
    <w:name w:val="Code Inline"/>
    <w:rPr>
      <w:rFonts w:ascii="Consolas" w:hAnsi="Consolas" w:eastAsia="Microsoft YaHei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PV-ESS Stage 15 工程化修改思路与模型设置</dc:title>
  <dc:subject>电池动态限功率、跨层抗饱和、并网限流与恒功率负载验证</dc:subject>
  <dc:creator>Codex</dc:creator>
  <cp:keywords>PV, ESS, MPC, Simulink, DC bus, anti-windup, constant power load</cp:keywords>
  <dc:description>Generated as an implementation plan; proposed changes are not claimed as validated until the listed tests pass.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